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A194" w14:textId="77777777" w:rsidR="006A222B" w:rsidRDefault="006A222B" w:rsidP="006A222B">
      <w:pPr>
        <w:pStyle w:val="Titre1"/>
      </w:pPr>
      <w:r w:rsidRPr="006A222B">
        <w:rPr>
          <w:noProof/>
          <w:lang w:eastAsia="fr-BE"/>
        </w:rPr>
        <w:drawing>
          <wp:inline distT="0" distB="0" distL="0" distR="0" wp14:anchorId="3058B44D" wp14:editId="62ABD679">
            <wp:extent cx="2400300" cy="1114425"/>
            <wp:effectExtent l="0" t="0" r="0" b="9525"/>
            <wp:docPr id="2" name="Image 2" descr="\\10.0.0.4\shareddata\_SHARE\SW-COOP\APEF-FEBI\2.CCRW\CS-FOREM\CoPP\COPP\03. Communication\06. LOGO\DEF-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0.0.4\shareddata\_SHARE\SW-COOP\APEF-FEBI\2.CCRW\CS-FOREM\CoPP\COPP\03. Communication\06. LOGO\DEF-PET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C0D5A" w14:textId="67F5221D" w:rsidR="006A222B" w:rsidRDefault="006A222B" w:rsidP="006A222B">
      <w:pPr>
        <w:pStyle w:val="Titre1"/>
      </w:pPr>
      <w:r>
        <w:t xml:space="preserve">En pratique : </w:t>
      </w:r>
    </w:p>
    <w:p w14:paraId="1BABE18F" w14:textId="2F6A487F" w:rsidR="00F7570F" w:rsidRDefault="006A222B">
      <w:pPr>
        <w:rPr>
          <w:b/>
          <w:sz w:val="20"/>
        </w:rPr>
      </w:pPr>
      <w:r>
        <w:t>Voici un autodiagnostic pour impliquer par la reconnaissance dans votre institution.</w:t>
      </w:r>
    </w:p>
    <w:p w14:paraId="6381773A" w14:textId="33D8B531" w:rsidR="00545CDE" w:rsidRPr="00F7570F" w:rsidRDefault="00545CDE">
      <w:pPr>
        <w:rPr>
          <w:b/>
          <w:sz w:val="20"/>
        </w:rPr>
      </w:pPr>
      <w:r w:rsidRPr="00F7570F">
        <w:rPr>
          <w:b/>
          <w:sz w:val="20"/>
        </w:rPr>
        <w:t>0 = pas du tout</w:t>
      </w:r>
      <w:r w:rsidR="003736B9" w:rsidRPr="00F7570F">
        <w:rPr>
          <w:b/>
          <w:sz w:val="20"/>
        </w:rPr>
        <w:t xml:space="preserve"> (n’existe pas)</w:t>
      </w:r>
    </w:p>
    <w:p w14:paraId="78C7DC29" w14:textId="434FAE07" w:rsidR="00545CDE" w:rsidRPr="00F7570F" w:rsidRDefault="00545CDE">
      <w:pPr>
        <w:rPr>
          <w:b/>
          <w:sz w:val="20"/>
        </w:rPr>
      </w:pPr>
      <w:r w:rsidRPr="00F7570F">
        <w:rPr>
          <w:b/>
          <w:sz w:val="20"/>
        </w:rPr>
        <w:t>1 = partiellement</w:t>
      </w:r>
      <w:r w:rsidR="003736B9" w:rsidRPr="00F7570F">
        <w:rPr>
          <w:b/>
          <w:sz w:val="20"/>
        </w:rPr>
        <w:t xml:space="preserve"> (existe partiellement ou pas de manière satisfaisante)</w:t>
      </w:r>
    </w:p>
    <w:p w14:paraId="265606E9" w14:textId="5695E8CA" w:rsidR="00545CDE" w:rsidRPr="00F7570F" w:rsidRDefault="00545CDE">
      <w:pPr>
        <w:rPr>
          <w:b/>
          <w:sz w:val="20"/>
        </w:rPr>
      </w:pPr>
      <w:r w:rsidRPr="00F7570F">
        <w:rPr>
          <w:b/>
          <w:sz w:val="20"/>
        </w:rPr>
        <w:t>2 = absolument</w:t>
      </w:r>
      <w:r w:rsidR="003120DC" w:rsidRPr="00F7570F">
        <w:rPr>
          <w:b/>
          <w:sz w:val="20"/>
        </w:rPr>
        <w:t xml:space="preserve"> (existe et fonctionne de manière satisfaisante en terme</w:t>
      </w:r>
      <w:r w:rsidR="003736B9" w:rsidRPr="00F7570F">
        <w:rPr>
          <w:b/>
          <w:sz w:val="20"/>
        </w:rPr>
        <w:t>s</w:t>
      </w:r>
      <w:r w:rsidR="003120DC" w:rsidRPr="00F7570F">
        <w:rPr>
          <w:b/>
          <w:sz w:val="20"/>
        </w:rPr>
        <w:t xml:space="preserve"> de</w:t>
      </w:r>
      <w:r w:rsidR="003736B9" w:rsidRPr="00F7570F">
        <w:rPr>
          <w:b/>
          <w:sz w:val="20"/>
        </w:rPr>
        <w:t xml:space="preserve"> reconnaissance)</w:t>
      </w:r>
    </w:p>
    <w:tbl>
      <w:tblPr>
        <w:tblStyle w:val="Grilledutableau"/>
        <w:tblW w:w="14107" w:type="dxa"/>
        <w:tblLook w:val="04A0" w:firstRow="1" w:lastRow="0" w:firstColumn="1" w:lastColumn="0" w:noHBand="0" w:noVBand="1"/>
      </w:tblPr>
      <w:tblGrid>
        <w:gridCol w:w="1967"/>
        <w:gridCol w:w="10077"/>
        <w:gridCol w:w="907"/>
        <w:gridCol w:w="1156"/>
      </w:tblGrid>
      <w:tr w:rsidR="0044234C" w14:paraId="0B7C3197" w14:textId="77777777" w:rsidTr="0044234C">
        <w:tc>
          <w:tcPr>
            <w:tcW w:w="1967" w:type="dxa"/>
          </w:tcPr>
          <w:p w14:paraId="4D53CF6B" w14:textId="686FBD9E" w:rsidR="0044234C" w:rsidRDefault="0044234C" w:rsidP="00861FA0">
            <w:r>
              <w:t>Dimension de la reconnaissance</w:t>
            </w:r>
          </w:p>
          <w:p w14:paraId="23490D3F" w14:textId="77777777" w:rsidR="0044234C" w:rsidRDefault="0044234C" w:rsidP="00861FA0"/>
        </w:tc>
        <w:tc>
          <w:tcPr>
            <w:tcW w:w="10077" w:type="dxa"/>
          </w:tcPr>
          <w:p w14:paraId="12F33921" w14:textId="38B38372" w:rsidR="0044234C" w:rsidRDefault="000B5AF9" w:rsidP="00861FA0">
            <w:r>
              <w:t>Exemples d’a</w:t>
            </w:r>
            <w:r w:rsidR="0044234C">
              <w:t>ctivités de « management »</w:t>
            </w:r>
            <w:r>
              <w:t xml:space="preserve"> porteuses de reconnaissance</w:t>
            </w:r>
          </w:p>
        </w:tc>
        <w:tc>
          <w:tcPr>
            <w:tcW w:w="907" w:type="dxa"/>
          </w:tcPr>
          <w:p w14:paraId="17CF7D4F" w14:textId="77777777" w:rsidR="0044234C" w:rsidRDefault="0044234C" w:rsidP="00861FA0"/>
        </w:tc>
        <w:tc>
          <w:tcPr>
            <w:tcW w:w="1156" w:type="dxa"/>
          </w:tcPr>
          <w:p w14:paraId="17E3713F" w14:textId="1B89FD84" w:rsidR="0044234C" w:rsidRDefault="0044234C" w:rsidP="00861FA0">
            <w:r>
              <w:t>Evaluation (0, 1 ou 2)</w:t>
            </w:r>
          </w:p>
        </w:tc>
      </w:tr>
      <w:tr w:rsidR="0044234C" w14:paraId="2CD8D0AD" w14:textId="77777777" w:rsidTr="0044234C">
        <w:tc>
          <w:tcPr>
            <w:tcW w:w="1967" w:type="dxa"/>
          </w:tcPr>
          <w:p w14:paraId="65DD9089" w14:textId="71AD2086" w:rsidR="0044234C" w:rsidRDefault="0044234C" w:rsidP="00861FA0">
            <w:r>
              <w:t>Travail objectif : résultat, compétence</w:t>
            </w:r>
            <w:r w:rsidR="008C53A2">
              <w:t>s</w:t>
            </w:r>
          </w:p>
          <w:p w14:paraId="36872E12" w14:textId="0B70A4A4" w:rsidR="0044234C" w:rsidRDefault="0044234C" w:rsidP="00861FA0">
            <w:r>
              <w:t>(égalité)</w:t>
            </w:r>
          </w:p>
        </w:tc>
        <w:tc>
          <w:tcPr>
            <w:tcW w:w="10077" w:type="dxa"/>
          </w:tcPr>
          <w:p w14:paraId="2BB6CB07" w14:textId="19AD173C" w:rsidR="0044234C" w:rsidRPr="00A13F5E" w:rsidRDefault="0044234C" w:rsidP="00545CDE">
            <w:r>
              <w:t xml:space="preserve">Des processus </w:t>
            </w:r>
            <w:r w:rsidRPr="00A13F5E">
              <w:t>d’évaluation</w:t>
            </w:r>
            <w:r w:rsidR="004527DB" w:rsidRPr="00A13F5E">
              <w:t xml:space="preserve"> objectivés et</w:t>
            </w:r>
            <w:r w:rsidRPr="00A13F5E">
              <w:t xml:space="preserve"> </w:t>
            </w:r>
            <w:r w:rsidR="004527DB" w:rsidRPr="00A13F5E">
              <w:t xml:space="preserve">équitables </w:t>
            </w:r>
            <w:r w:rsidRPr="00A13F5E">
              <w:t>existent et permettent de rendre compte des résultats du travail (qualité du travail, développement de compétences). Le lien entre ces résultats et une valorisation (monétaire ou non) est connu</w:t>
            </w:r>
            <w:r w:rsidR="0052413F" w:rsidRPr="00A13F5E">
              <w:t>.</w:t>
            </w:r>
          </w:p>
          <w:p w14:paraId="1260192E" w14:textId="77777777" w:rsidR="00A929A6" w:rsidRPr="00A13F5E" w:rsidRDefault="00A929A6" w:rsidP="00545CDE"/>
          <w:p w14:paraId="726261D6" w14:textId="0B7BF0DE" w:rsidR="0044234C" w:rsidRPr="00A13F5E" w:rsidRDefault="0044234C" w:rsidP="00545CDE">
            <w:r w:rsidRPr="00A13F5E">
              <w:t>Chacun</w:t>
            </w:r>
            <w:r w:rsidR="008C53A2" w:rsidRPr="00A13F5E">
              <w:t>·e</w:t>
            </w:r>
            <w:r w:rsidRPr="00A13F5E">
              <w:t xml:space="preserve"> connait ses objectifs ou au moins</w:t>
            </w:r>
            <w:r w:rsidR="008C53A2" w:rsidRPr="00A13F5E">
              <w:t xml:space="preserve"> ses</w:t>
            </w:r>
            <w:r w:rsidRPr="00A13F5E">
              <w:t xml:space="preserve"> priorités à court terme. En d’autres termes, chacun</w:t>
            </w:r>
            <w:r w:rsidR="008C53A2" w:rsidRPr="00A13F5E">
              <w:t>·e</w:t>
            </w:r>
            <w:r w:rsidRPr="00A13F5E">
              <w:t xml:space="preserve"> sait ce qui est concrètement attendu de son travail, en termes de résultat et/ou de qualité.</w:t>
            </w:r>
          </w:p>
          <w:p w14:paraId="7E75470D" w14:textId="7433B3E2" w:rsidR="0044234C" w:rsidRPr="00A13F5E" w:rsidRDefault="0044234C" w:rsidP="00545CDE"/>
          <w:p w14:paraId="7E88D02C" w14:textId="41B5D3A7" w:rsidR="0044234C" w:rsidRPr="00A13F5E" w:rsidRDefault="0044234C" w:rsidP="00545CDE">
            <w:r w:rsidRPr="00A13F5E">
              <w:t>Chacun</w:t>
            </w:r>
            <w:r w:rsidR="008C53A2" w:rsidRPr="00A13F5E">
              <w:t>·e</w:t>
            </w:r>
            <w:r w:rsidRPr="00A13F5E">
              <w:t xml:space="preserve"> sait précisément comment il</w:t>
            </w:r>
            <w:r w:rsidR="008C53A2" w:rsidRPr="00A13F5E">
              <w:t>·elle</w:t>
            </w:r>
            <w:r w:rsidRPr="00A13F5E">
              <w:t xml:space="preserve"> doit effectuer son travail : quelles sont les procédures obligatoires, quel est le degré d’initiative attendu</w:t>
            </w:r>
            <w:r w:rsidR="0052413F" w:rsidRPr="00A13F5E">
              <w:t>.</w:t>
            </w:r>
          </w:p>
          <w:p w14:paraId="7B13EA1B" w14:textId="77777777" w:rsidR="0044234C" w:rsidRPr="00A13F5E" w:rsidRDefault="0044234C" w:rsidP="00545CDE"/>
          <w:p w14:paraId="37019CB1" w14:textId="5A61EF0E" w:rsidR="0044234C" w:rsidRDefault="0044234C" w:rsidP="00545CDE">
            <w:r w:rsidRPr="00A13F5E">
              <w:t>Des processus de gestion de carrière existent dans</w:t>
            </w:r>
            <w:r>
              <w:t xml:space="preserve"> l’institution et permettent une mobilité horizontale ou verticale, selon des critères connus</w:t>
            </w:r>
            <w:r w:rsidR="0052413F">
              <w:t>.</w:t>
            </w:r>
          </w:p>
          <w:p w14:paraId="53E514AE" w14:textId="77777777" w:rsidR="0044234C" w:rsidRDefault="0044234C" w:rsidP="00545CDE"/>
        </w:tc>
        <w:tc>
          <w:tcPr>
            <w:tcW w:w="907" w:type="dxa"/>
          </w:tcPr>
          <w:p w14:paraId="228281E2" w14:textId="77777777" w:rsidR="0044234C" w:rsidRDefault="0044234C" w:rsidP="00A929A6">
            <w:pPr>
              <w:jc w:val="center"/>
            </w:pPr>
            <w:r>
              <w:t>A</w:t>
            </w:r>
          </w:p>
          <w:p w14:paraId="167B879A" w14:textId="77777777" w:rsidR="00A929A6" w:rsidRDefault="00A929A6" w:rsidP="00A929A6">
            <w:pPr>
              <w:jc w:val="center"/>
            </w:pPr>
          </w:p>
          <w:p w14:paraId="5C258A2F" w14:textId="77777777" w:rsidR="00A929A6" w:rsidRDefault="00A929A6" w:rsidP="00A929A6">
            <w:pPr>
              <w:jc w:val="center"/>
            </w:pPr>
          </w:p>
          <w:p w14:paraId="7045FB02" w14:textId="77777777" w:rsidR="00A929A6" w:rsidRDefault="00A929A6" w:rsidP="00A929A6">
            <w:pPr>
              <w:jc w:val="center"/>
            </w:pPr>
          </w:p>
          <w:p w14:paraId="29C23BDF" w14:textId="77777777" w:rsidR="00A929A6" w:rsidRDefault="00A929A6" w:rsidP="00A929A6">
            <w:pPr>
              <w:jc w:val="center"/>
            </w:pPr>
            <w:r>
              <w:t>B</w:t>
            </w:r>
          </w:p>
          <w:p w14:paraId="0BA814F1" w14:textId="77777777" w:rsidR="00A929A6" w:rsidRDefault="00A929A6" w:rsidP="00A929A6">
            <w:pPr>
              <w:jc w:val="center"/>
            </w:pPr>
          </w:p>
          <w:p w14:paraId="6582B417" w14:textId="77777777" w:rsidR="00A929A6" w:rsidRDefault="00A929A6" w:rsidP="00A929A6">
            <w:pPr>
              <w:jc w:val="center"/>
            </w:pPr>
          </w:p>
          <w:p w14:paraId="4EFBA425" w14:textId="77777777" w:rsidR="00A929A6" w:rsidRDefault="00A929A6" w:rsidP="00A929A6">
            <w:pPr>
              <w:jc w:val="center"/>
            </w:pPr>
            <w:r>
              <w:t>C</w:t>
            </w:r>
          </w:p>
          <w:p w14:paraId="55FE5336" w14:textId="77777777" w:rsidR="00A929A6" w:rsidRDefault="00A929A6" w:rsidP="00A929A6">
            <w:pPr>
              <w:jc w:val="center"/>
            </w:pPr>
          </w:p>
          <w:p w14:paraId="44B21871" w14:textId="77777777" w:rsidR="00A929A6" w:rsidRDefault="00A929A6" w:rsidP="00A929A6">
            <w:pPr>
              <w:jc w:val="center"/>
            </w:pPr>
          </w:p>
          <w:p w14:paraId="2F64DD03" w14:textId="7F6071FA" w:rsidR="00A929A6" w:rsidRDefault="00A929A6" w:rsidP="00A929A6">
            <w:pPr>
              <w:jc w:val="center"/>
            </w:pPr>
            <w:r>
              <w:t>D</w:t>
            </w:r>
          </w:p>
        </w:tc>
        <w:tc>
          <w:tcPr>
            <w:tcW w:w="1156" w:type="dxa"/>
          </w:tcPr>
          <w:p w14:paraId="16574402" w14:textId="09522512" w:rsidR="0044234C" w:rsidRDefault="0044234C" w:rsidP="00861FA0"/>
        </w:tc>
      </w:tr>
      <w:tr w:rsidR="0044234C" w14:paraId="2D744998" w14:textId="77777777" w:rsidTr="0044234C">
        <w:tc>
          <w:tcPr>
            <w:tcW w:w="1967" w:type="dxa"/>
          </w:tcPr>
          <w:p w14:paraId="02D340CD" w14:textId="77777777" w:rsidR="0044234C" w:rsidRDefault="0044234C" w:rsidP="00861FA0">
            <w:r>
              <w:t>Travail subjectif : personne, pratique et effort</w:t>
            </w:r>
          </w:p>
          <w:p w14:paraId="14CA4F6C" w14:textId="63C28FD6" w:rsidR="0044234C" w:rsidRDefault="0044234C" w:rsidP="00861FA0">
            <w:r>
              <w:t>(sollicitude personnelle)</w:t>
            </w:r>
          </w:p>
        </w:tc>
        <w:tc>
          <w:tcPr>
            <w:tcW w:w="10077" w:type="dxa"/>
          </w:tcPr>
          <w:p w14:paraId="64F44C41" w14:textId="23A04693" w:rsidR="0044234C" w:rsidRPr="00A13F5E" w:rsidRDefault="0044234C" w:rsidP="00861FA0">
            <w:r w:rsidRPr="00A13F5E">
              <w:t>Le</w:t>
            </w:r>
            <w:r w:rsidR="008C53A2" w:rsidRPr="00A13F5E">
              <w:t>·la</w:t>
            </w:r>
            <w:r w:rsidRPr="00A13F5E">
              <w:t xml:space="preserve"> responsable organise des moments</w:t>
            </w:r>
            <w:r w:rsidR="008C53A2" w:rsidRPr="00A13F5E">
              <w:t xml:space="preserve"> formels et informels</w:t>
            </w:r>
            <w:r w:rsidRPr="00A13F5E">
              <w:t xml:space="preserve"> pour signifier aux membres de son équipe qu’il</w:t>
            </w:r>
            <w:r w:rsidR="008C53A2" w:rsidRPr="00A13F5E">
              <w:t>·elle</w:t>
            </w:r>
            <w:r w:rsidRPr="00A13F5E">
              <w:t xml:space="preserve"> s’intéresse</w:t>
            </w:r>
            <w:r w:rsidR="008C53A2" w:rsidRPr="00A13F5E">
              <w:t xml:space="preserve"> </w:t>
            </w:r>
            <w:r w:rsidRPr="00A13F5E">
              <w:t>à eux, reconnait leurs manières de faire personnelles et est</w:t>
            </w:r>
            <w:r w:rsidR="008C53A2" w:rsidRPr="00A13F5E">
              <w:t xml:space="preserve"> </w:t>
            </w:r>
            <w:r w:rsidRPr="00A13F5E">
              <w:t>conscient</w:t>
            </w:r>
            <w:r w:rsidR="008C53A2" w:rsidRPr="00A13F5E">
              <w:t xml:space="preserve">·e </w:t>
            </w:r>
            <w:r w:rsidRPr="00A13F5E">
              <w:t>de leur investissement dans le travail</w:t>
            </w:r>
            <w:r w:rsidR="0052413F" w:rsidRPr="00A13F5E">
              <w:t>.</w:t>
            </w:r>
          </w:p>
          <w:p w14:paraId="36A61CC2" w14:textId="59C684E7" w:rsidR="0044234C" w:rsidRPr="00A13F5E" w:rsidRDefault="0044234C" w:rsidP="00861FA0"/>
          <w:p w14:paraId="2FE57F9D" w14:textId="125D80E1" w:rsidR="000B5AF9" w:rsidRPr="00A13F5E" w:rsidRDefault="000B5AF9" w:rsidP="00861FA0"/>
          <w:p w14:paraId="1D465D36" w14:textId="6D6520BC" w:rsidR="0044234C" w:rsidRPr="00A13F5E" w:rsidRDefault="008C53A2" w:rsidP="00861FA0">
            <w:r w:rsidRPr="00A13F5E">
              <w:t>Le·la responsable a</w:t>
            </w:r>
            <w:r w:rsidR="0044234C" w:rsidRPr="00A13F5E">
              <w:t xml:space="preserve"> des capacités d’écoute, de coaching. Il</w:t>
            </w:r>
            <w:r w:rsidRPr="00A13F5E">
              <w:t>·elle</w:t>
            </w:r>
            <w:r w:rsidR="0044234C" w:rsidRPr="00A13F5E">
              <w:t xml:space="preserve"> se montre concerné</w:t>
            </w:r>
            <w:r w:rsidRPr="00A13F5E">
              <w:t>·e</w:t>
            </w:r>
            <w:r w:rsidR="0044234C" w:rsidRPr="00A13F5E">
              <w:t xml:space="preserve"> par les préoccupations des membres de son équipe</w:t>
            </w:r>
            <w:r w:rsidR="001A0228" w:rsidRPr="00A13F5E">
              <w:t>. Il</w:t>
            </w:r>
            <w:r w:rsidRPr="00A13F5E">
              <w:t xml:space="preserve">·elle aide </w:t>
            </w:r>
            <w:r w:rsidR="001A0228" w:rsidRPr="00A13F5E">
              <w:t>le</w:t>
            </w:r>
            <w:r w:rsidR="00E651C1" w:rsidRPr="00A13F5E">
              <w:t>s collaborateur</w:t>
            </w:r>
            <w:r w:rsidRPr="00A13F5E">
              <w:t>·rice·</w:t>
            </w:r>
            <w:r w:rsidR="00E651C1" w:rsidRPr="00A13F5E">
              <w:t>s dans leur épanouissement au travail (</w:t>
            </w:r>
            <w:r w:rsidRPr="00A13F5E">
              <w:t xml:space="preserve">ex. : </w:t>
            </w:r>
            <w:r w:rsidR="00E651C1" w:rsidRPr="00A13F5E">
              <w:t>trouver du sens)</w:t>
            </w:r>
            <w:r w:rsidRPr="00A13F5E">
              <w:t>.</w:t>
            </w:r>
          </w:p>
          <w:p w14:paraId="1ABA173D" w14:textId="701A49F0" w:rsidR="0044234C" w:rsidRPr="00A13F5E" w:rsidRDefault="0044234C" w:rsidP="00861FA0"/>
          <w:p w14:paraId="3B9360AB" w14:textId="2D0690B1" w:rsidR="0044234C" w:rsidRPr="00A13F5E" w:rsidRDefault="0052413F" w:rsidP="00861FA0">
            <w:r w:rsidRPr="00A13F5E">
              <w:t>L</w:t>
            </w:r>
            <w:r w:rsidR="0044234C" w:rsidRPr="00A13F5E">
              <w:t>e</w:t>
            </w:r>
            <w:r w:rsidR="008C53A2" w:rsidRPr="00A13F5E">
              <w:t xml:space="preserve">·la </w:t>
            </w:r>
            <w:r w:rsidR="0044234C" w:rsidRPr="00A13F5E">
              <w:t>responsable a des capacités de feedback</w:t>
            </w:r>
            <w:r w:rsidR="008C53A2" w:rsidRPr="00A13F5E">
              <w:t>, il·elle</w:t>
            </w:r>
            <w:r w:rsidR="0044234C" w:rsidRPr="00A13F5E">
              <w:t xml:space="preserve"> est</w:t>
            </w:r>
            <w:r w:rsidR="008C53A2" w:rsidRPr="00A13F5E">
              <w:t xml:space="preserve"> </w:t>
            </w:r>
            <w:proofErr w:type="gramStart"/>
            <w:r w:rsidR="0044234C" w:rsidRPr="00A13F5E">
              <w:t>assertif</w:t>
            </w:r>
            <w:proofErr w:type="gramEnd"/>
            <w:r w:rsidR="008C53A2" w:rsidRPr="00A13F5E">
              <w:t>·ve.</w:t>
            </w:r>
          </w:p>
          <w:p w14:paraId="25A50165" w14:textId="77777777" w:rsidR="0044234C" w:rsidRPr="00A13F5E" w:rsidRDefault="0044234C" w:rsidP="00861FA0"/>
          <w:p w14:paraId="053D2DC5" w14:textId="5CF4CD0A" w:rsidR="0044234C" w:rsidRPr="00A13F5E" w:rsidRDefault="0044234C" w:rsidP="00861FA0">
            <w:r w:rsidRPr="00A13F5E">
              <w:t>Le droit à l’erreur existe : l’organisation promeut la réflexivité et l’apprentissage de ses erreurs. Elle valorise l’effort, même en cas d’échec</w:t>
            </w:r>
            <w:r w:rsidR="001A0228" w:rsidRPr="00A13F5E">
              <w:t>.</w:t>
            </w:r>
          </w:p>
          <w:p w14:paraId="19D72DC1" w14:textId="77777777" w:rsidR="0044234C" w:rsidRPr="00A13F5E" w:rsidRDefault="0044234C" w:rsidP="00861FA0"/>
          <w:p w14:paraId="5F546DAA" w14:textId="6FE9A57F" w:rsidR="0044234C" w:rsidRPr="00A13F5E" w:rsidRDefault="0044234C" w:rsidP="00861FA0">
            <w:r w:rsidRPr="00A13F5E">
              <w:t>Le développement de l’autonomie est encouragé (capacité à décider dans sa zone d’action – degré de contrôle placé de manière juste)</w:t>
            </w:r>
            <w:r w:rsidR="008C53A2" w:rsidRPr="00A13F5E">
              <w:t>.</w:t>
            </w:r>
          </w:p>
        </w:tc>
        <w:tc>
          <w:tcPr>
            <w:tcW w:w="907" w:type="dxa"/>
          </w:tcPr>
          <w:p w14:paraId="1CAE3DBA" w14:textId="77777777" w:rsidR="0044234C" w:rsidRDefault="0052413F" w:rsidP="00A929A6">
            <w:pPr>
              <w:jc w:val="center"/>
            </w:pPr>
            <w:r>
              <w:t>E</w:t>
            </w:r>
          </w:p>
          <w:p w14:paraId="2CB0C4C9" w14:textId="77777777" w:rsidR="0052413F" w:rsidRDefault="0052413F" w:rsidP="00A929A6">
            <w:pPr>
              <w:jc w:val="center"/>
            </w:pPr>
          </w:p>
          <w:p w14:paraId="2E62823C" w14:textId="77777777" w:rsidR="0052413F" w:rsidRDefault="0052413F" w:rsidP="00A929A6">
            <w:pPr>
              <w:jc w:val="center"/>
            </w:pPr>
          </w:p>
          <w:p w14:paraId="4EB0212B" w14:textId="77777777" w:rsidR="0052413F" w:rsidRDefault="0052413F" w:rsidP="00A929A6">
            <w:pPr>
              <w:jc w:val="center"/>
            </w:pPr>
          </w:p>
          <w:p w14:paraId="3F53D83F" w14:textId="77777777" w:rsidR="0052413F" w:rsidRDefault="0052413F" w:rsidP="00A929A6">
            <w:pPr>
              <w:jc w:val="center"/>
            </w:pPr>
          </w:p>
          <w:p w14:paraId="1AA5F188" w14:textId="54BCEC1F" w:rsidR="0052413F" w:rsidRDefault="0052413F" w:rsidP="00A929A6">
            <w:pPr>
              <w:jc w:val="center"/>
            </w:pPr>
            <w:r>
              <w:t>F</w:t>
            </w:r>
          </w:p>
          <w:p w14:paraId="1D2B8F3C" w14:textId="77777777" w:rsidR="0052413F" w:rsidRDefault="0052413F" w:rsidP="00A929A6">
            <w:pPr>
              <w:jc w:val="center"/>
            </w:pPr>
          </w:p>
          <w:p w14:paraId="6B32E108" w14:textId="77777777" w:rsidR="0052413F" w:rsidRDefault="0052413F" w:rsidP="00A929A6">
            <w:pPr>
              <w:jc w:val="center"/>
            </w:pPr>
          </w:p>
          <w:p w14:paraId="6D84EB9E" w14:textId="77777777" w:rsidR="0052413F" w:rsidRDefault="0052413F" w:rsidP="00A929A6">
            <w:pPr>
              <w:jc w:val="center"/>
            </w:pPr>
            <w:r>
              <w:t>G</w:t>
            </w:r>
          </w:p>
          <w:p w14:paraId="5CA445D4" w14:textId="54869638" w:rsidR="0052413F" w:rsidRDefault="0052413F" w:rsidP="00A929A6">
            <w:pPr>
              <w:jc w:val="center"/>
            </w:pPr>
          </w:p>
          <w:p w14:paraId="4A3DBC55" w14:textId="77777777" w:rsidR="00E651C1" w:rsidRDefault="00E651C1" w:rsidP="00A929A6">
            <w:pPr>
              <w:jc w:val="center"/>
            </w:pPr>
          </w:p>
          <w:p w14:paraId="6EB1A13F" w14:textId="77777777" w:rsidR="0052413F" w:rsidRDefault="0052413F" w:rsidP="0052413F">
            <w:pPr>
              <w:jc w:val="center"/>
            </w:pPr>
            <w:r>
              <w:t>H</w:t>
            </w:r>
          </w:p>
          <w:p w14:paraId="710194BE" w14:textId="21C03C12" w:rsidR="0052413F" w:rsidRDefault="0052413F" w:rsidP="00A929A6">
            <w:pPr>
              <w:jc w:val="center"/>
            </w:pPr>
          </w:p>
          <w:p w14:paraId="66CD4BDD" w14:textId="77777777" w:rsidR="0052413F" w:rsidRDefault="0052413F" w:rsidP="00A929A6">
            <w:pPr>
              <w:jc w:val="center"/>
            </w:pPr>
          </w:p>
          <w:p w14:paraId="6D95BA2B" w14:textId="2413F2AB" w:rsidR="0052413F" w:rsidRDefault="0052413F" w:rsidP="00A929A6">
            <w:pPr>
              <w:jc w:val="center"/>
            </w:pPr>
            <w:r>
              <w:t>I</w:t>
            </w:r>
          </w:p>
          <w:p w14:paraId="38EDC27C" w14:textId="64B42253" w:rsidR="0052413F" w:rsidRDefault="0052413F" w:rsidP="00A929A6">
            <w:pPr>
              <w:jc w:val="center"/>
            </w:pPr>
          </w:p>
        </w:tc>
        <w:tc>
          <w:tcPr>
            <w:tcW w:w="1156" w:type="dxa"/>
          </w:tcPr>
          <w:p w14:paraId="4500095F" w14:textId="7B459EE5" w:rsidR="0044234C" w:rsidRDefault="0044234C" w:rsidP="0052413F">
            <w:pPr>
              <w:jc w:val="center"/>
            </w:pPr>
          </w:p>
        </w:tc>
      </w:tr>
      <w:tr w:rsidR="0044234C" w14:paraId="4FAAAE7F" w14:textId="77777777" w:rsidTr="0044234C">
        <w:tc>
          <w:tcPr>
            <w:tcW w:w="1967" w:type="dxa"/>
          </w:tcPr>
          <w:p w14:paraId="509CE9EB" w14:textId="717EF91D" w:rsidR="0044234C" w:rsidRDefault="0044234C" w:rsidP="00861FA0">
            <w:r>
              <w:t>Travail collectif : compétence</w:t>
            </w:r>
            <w:r w:rsidR="008C53A2">
              <w:t>s</w:t>
            </w:r>
            <w:r>
              <w:t xml:space="preserve"> et reconnaissance comme relation</w:t>
            </w:r>
          </w:p>
          <w:p w14:paraId="61381C04" w14:textId="349C5656" w:rsidR="0044234C" w:rsidRDefault="0044234C" w:rsidP="00861FA0">
            <w:r>
              <w:t>(solidarité)</w:t>
            </w:r>
          </w:p>
        </w:tc>
        <w:tc>
          <w:tcPr>
            <w:tcW w:w="10077" w:type="dxa"/>
          </w:tcPr>
          <w:p w14:paraId="4287DBCF" w14:textId="471B6EA8" w:rsidR="0044234C" w:rsidRPr="00A13F5E" w:rsidRDefault="0044234C" w:rsidP="00861FA0">
            <w:r w:rsidRPr="00A13F5E">
              <w:t>La vision et les projets</w:t>
            </w:r>
            <w:r w:rsidR="008C53A2" w:rsidRPr="00A13F5E">
              <w:t xml:space="preserve"> de l’institution/</w:t>
            </w:r>
            <w:r w:rsidRPr="00A13F5E">
              <w:t>de l’équipe sont communiqués à tous les membres de l’équipe : chacun</w:t>
            </w:r>
            <w:r w:rsidR="008C53A2" w:rsidRPr="00A13F5E">
              <w:t>·e</w:t>
            </w:r>
            <w:r w:rsidRPr="00A13F5E">
              <w:t xml:space="preserve"> sait v</w:t>
            </w:r>
            <w:r w:rsidR="008C53A2" w:rsidRPr="00A13F5E">
              <w:t>ers où se dirige l’institution/</w:t>
            </w:r>
            <w:r w:rsidRPr="00A13F5E">
              <w:t>l’équipe</w:t>
            </w:r>
            <w:r w:rsidR="0052413F" w:rsidRPr="00A13F5E">
              <w:t>. Chacun</w:t>
            </w:r>
            <w:r w:rsidR="00A13F5E">
              <w:t>·e</w:t>
            </w:r>
            <w:r w:rsidR="0052413F" w:rsidRPr="00A13F5E">
              <w:t xml:space="preserve"> peut également </w:t>
            </w:r>
            <w:r w:rsidR="000B5AF9" w:rsidRPr="00A13F5E">
              <w:t>s’approprier les projets et valeurs portés par l’institution</w:t>
            </w:r>
            <w:r w:rsidR="008C53A2" w:rsidRPr="00A13F5E">
              <w:t>.</w:t>
            </w:r>
          </w:p>
          <w:p w14:paraId="25753E2D" w14:textId="4634299E" w:rsidR="0044234C" w:rsidRPr="00A13F5E" w:rsidRDefault="0044234C" w:rsidP="00861FA0"/>
          <w:p w14:paraId="5A2D72E8" w14:textId="792DEE01" w:rsidR="0044234C" w:rsidRPr="00A13F5E" w:rsidRDefault="0044234C" w:rsidP="00861FA0">
            <w:r w:rsidRPr="00A13F5E">
              <w:t>Les rôles et responsabilités de chacun</w:t>
            </w:r>
            <w:r w:rsidR="008C53A2" w:rsidRPr="00A13F5E">
              <w:t>·e sont clarifiés</w:t>
            </w:r>
            <w:r w:rsidRPr="00A13F5E">
              <w:t xml:space="preserve"> sous forme d’organigramme et de description de fonction, complétés par des réunions d’équipe dans lesquels des ajustements sont possibles</w:t>
            </w:r>
            <w:r w:rsidR="008C53A2" w:rsidRPr="00A13F5E">
              <w:t>.</w:t>
            </w:r>
          </w:p>
          <w:p w14:paraId="2A49CBC4" w14:textId="6C1AF245" w:rsidR="0044234C" w:rsidRPr="00A13F5E" w:rsidRDefault="0044234C" w:rsidP="00861FA0"/>
          <w:p w14:paraId="60CD39A0" w14:textId="634EE302" w:rsidR="0044234C" w:rsidRPr="00A13F5E" w:rsidRDefault="0044234C" w:rsidP="00861FA0">
            <w:r w:rsidRPr="00A13F5E">
              <w:t>Chaque membre a un rôle à jouer dans l’équipe. Son travail fait l’objet d’une reconnaissance par le</w:t>
            </w:r>
            <w:r w:rsidR="008C53A2" w:rsidRPr="00A13F5E">
              <w:t>·la</w:t>
            </w:r>
            <w:r w:rsidRPr="00A13F5E">
              <w:t xml:space="preserve"> responsable, par les collègues.</w:t>
            </w:r>
          </w:p>
          <w:p w14:paraId="11D57D4A" w14:textId="4E6BDE62" w:rsidR="0044234C" w:rsidRPr="00A13F5E" w:rsidRDefault="0044234C" w:rsidP="00861FA0"/>
          <w:p w14:paraId="1B3F2B3F" w14:textId="657B13A7" w:rsidR="0044234C" w:rsidRPr="00A13F5E" w:rsidRDefault="0044234C" w:rsidP="00861FA0">
            <w:r w:rsidRPr="00A13F5E">
              <w:t>Une démarche de plan de formation pluriannuel existe au sein de l’institution et chacun</w:t>
            </w:r>
            <w:r w:rsidR="008C53A2" w:rsidRPr="00A13F5E">
              <w:t>·e</w:t>
            </w:r>
            <w:r w:rsidRPr="00A13F5E">
              <w:t xml:space="preserve"> a l’occasion d’y exprimer ses attentes et besoins, au</w:t>
            </w:r>
            <w:r w:rsidR="008C53A2" w:rsidRPr="00A13F5E">
              <w:t xml:space="preserve"> niveau individuel et collectif.</w:t>
            </w:r>
          </w:p>
          <w:p w14:paraId="3935F833" w14:textId="667F9D8F" w:rsidR="0044234C" w:rsidRPr="00A13F5E" w:rsidRDefault="0044234C" w:rsidP="00861FA0"/>
          <w:p w14:paraId="48CC5968" w14:textId="250A948D" w:rsidR="0044234C" w:rsidRPr="00A13F5E" w:rsidRDefault="0044234C" w:rsidP="00861FA0">
            <w:r w:rsidRPr="00A13F5E">
              <w:t>Des lieux d’échanges existent et sont organisés régulièrement : partage de pratique, groupes de travail, formation… Le fruit de ces lieux d’échanges est reconnu et porteur de sens pour la structure</w:t>
            </w:r>
            <w:r w:rsidR="008C53A2" w:rsidRPr="00A13F5E">
              <w:t>.</w:t>
            </w:r>
          </w:p>
          <w:p w14:paraId="7B355AE5" w14:textId="48ECF8AE" w:rsidR="0044234C" w:rsidRPr="00A13F5E" w:rsidRDefault="0044234C" w:rsidP="00861FA0"/>
          <w:p w14:paraId="1659144E" w14:textId="78858BF2" w:rsidR="0044234C" w:rsidRPr="00A13F5E" w:rsidRDefault="0044234C" w:rsidP="006A222B">
            <w:r w:rsidRPr="00A13F5E">
              <w:t xml:space="preserve">Une culture de la gestion de conflit existe dans l’institution : la capacité </w:t>
            </w:r>
            <w:r w:rsidR="008C53A2" w:rsidRPr="00A13F5E">
              <w:t>à apporter</w:t>
            </w:r>
            <w:r w:rsidRPr="00A13F5E">
              <w:t xml:space="preserve"> du feedback est développée, les tensi</w:t>
            </w:r>
            <w:r w:rsidR="008C53A2" w:rsidRPr="00A13F5E">
              <w:t>ons font l’objet de discussions</w:t>
            </w:r>
            <w:r w:rsidRPr="00A13F5E">
              <w:t xml:space="preserve"> en échanges bilatéraux et en réunions collectives. Eventuellement, des médiateur</w:t>
            </w:r>
            <w:r w:rsidR="008C53A2" w:rsidRPr="00A13F5E">
              <w:t>·rice·</w:t>
            </w:r>
            <w:r w:rsidRPr="00A13F5E">
              <w:t>s internes interviennent en cas de conflit.</w:t>
            </w:r>
          </w:p>
        </w:tc>
        <w:tc>
          <w:tcPr>
            <w:tcW w:w="907" w:type="dxa"/>
          </w:tcPr>
          <w:p w14:paraId="5227A8FD" w14:textId="77777777" w:rsidR="0044234C" w:rsidRDefault="0052413F" w:rsidP="0052413F">
            <w:pPr>
              <w:jc w:val="center"/>
            </w:pPr>
            <w:r>
              <w:t>J</w:t>
            </w:r>
          </w:p>
          <w:p w14:paraId="28D0B2BB" w14:textId="77777777" w:rsidR="000B5AF9" w:rsidRDefault="000B5AF9" w:rsidP="0052413F">
            <w:pPr>
              <w:jc w:val="center"/>
            </w:pPr>
          </w:p>
          <w:p w14:paraId="7397AE50" w14:textId="77777777" w:rsidR="000B5AF9" w:rsidRDefault="000B5AF9" w:rsidP="0052413F">
            <w:pPr>
              <w:jc w:val="center"/>
            </w:pPr>
          </w:p>
          <w:p w14:paraId="343BB802" w14:textId="77777777" w:rsidR="000B5AF9" w:rsidRDefault="000B5AF9" w:rsidP="0052413F">
            <w:pPr>
              <w:jc w:val="center"/>
            </w:pPr>
          </w:p>
          <w:p w14:paraId="5472F8A7" w14:textId="77777777" w:rsidR="000B5AF9" w:rsidRDefault="000B5AF9" w:rsidP="0052413F">
            <w:pPr>
              <w:jc w:val="center"/>
            </w:pPr>
            <w:r>
              <w:t>K</w:t>
            </w:r>
          </w:p>
          <w:p w14:paraId="4F00BF14" w14:textId="77777777" w:rsidR="000B5AF9" w:rsidRDefault="000B5AF9" w:rsidP="0052413F">
            <w:pPr>
              <w:jc w:val="center"/>
            </w:pPr>
          </w:p>
          <w:p w14:paraId="6084BF43" w14:textId="77777777" w:rsidR="000B5AF9" w:rsidRDefault="000B5AF9" w:rsidP="0052413F">
            <w:pPr>
              <w:jc w:val="center"/>
            </w:pPr>
          </w:p>
          <w:p w14:paraId="255C4026" w14:textId="5F15B3E4" w:rsidR="000B5AF9" w:rsidRDefault="000B5AF9" w:rsidP="0052413F">
            <w:pPr>
              <w:jc w:val="center"/>
            </w:pPr>
            <w:r>
              <w:t>L</w:t>
            </w:r>
          </w:p>
          <w:p w14:paraId="5F443990" w14:textId="77777777" w:rsidR="000B5AF9" w:rsidRDefault="000B5AF9" w:rsidP="0052413F">
            <w:pPr>
              <w:jc w:val="center"/>
            </w:pPr>
          </w:p>
          <w:p w14:paraId="48D2AFB2" w14:textId="77777777" w:rsidR="000B5AF9" w:rsidRDefault="000B5AF9" w:rsidP="0052413F">
            <w:pPr>
              <w:jc w:val="center"/>
            </w:pPr>
          </w:p>
          <w:p w14:paraId="76B15B6C" w14:textId="77777777" w:rsidR="000B5AF9" w:rsidRDefault="000B5AF9" w:rsidP="0052413F">
            <w:pPr>
              <w:jc w:val="center"/>
            </w:pPr>
            <w:r>
              <w:t>M</w:t>
            </w:r>
          </w:p>
          <w:p w14:paraId="4CBD077D" w14:textId="77777777" w:rsidR="000B5AF9" w:rsidRDefault="000B5AF9" w:rsidP="0052413F">
            <w:pPr>
              <w:jc w:val="center"/>
            </w:pPr>
          </w:p>
          <w:p w14:paraId="7AF4B571" w14:textId="77777777" w:rsidR="000B5AF9" w:rsidRDefault="000B5AF9" w:rsidP="000B5AF9"/>
          <w:p w14:paraId="3F656D49" w14:textId="77777777" w:rsidR="000B5AF9" w:rsidRDefault="000B5AF9" w:rsidP="0052413F">
            <w:pPr>
              <w:jc w:val="center"/>
            </w:pPr>
            <w:r>
              <w:t>N</w:t>
            </w:r>
          </w:p>
          <w:p w14:paraId="7612EF60" w14:textId="77777777" w:rsidR="000B5AF9" w:rsidRDefault="000B5AF9" w:rsidP="0052413F">
            <w:pPr>
              <w:jc w:val="center"/>
            </w:pPr>
          </w:p>
          <w:p w14:paraId="037BA0CF" w14:textId="77777777" w:rsidR="000B5AF9" w:rsidRDefault="000B5AF9" w:rsidP="0052413F">
            <w:pPr>
              <w:jc w:val="center"/>
            </w:pPr>
          </w:p>
          <w:p w14:paraId="2E997DF8" w14:textId="38D4DB4C" w:rsidR="000B5AF9" w:rsidRDefault="000B5AF9" w:rsidP="0052413F">
            <w:pPr>
              <w:jc w:val="center"/>
            </w:pPr>
            <w:r>
              <w:t>O</w:t>
            </w:r>
          </w:p>
        </w:tc>
        <w:tc>
          <w:tcPr>
            <w:tcW w:w="1156" w:type="dxa"/>
          </w:tcPr>
          <w:p w14:paraId="726CB6B8" w14:textId="64BC8079" w:rsidR="0044234C" w:rsidRDefault="0044234C" w:rsidP="00861FA0"/>
        </w:tc>
      </w:tr>
    </w:tbl>
    <w:p w14:paraId="37579A4E" w14:textId="77777777" w:rsidR="00545CDE" w:rsidRDefault="00545CDE" w:rsidP="006A222B">
      <w:bookmarkStart w:id="0" w:name="_GoBack"/>
      <w:bookmarkEnd w:id="0"/>
    </w:p>
    <w:sectPr w:rsidR="00545CDE" w:rsidSect="006A222B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B9A27" w14:textId="77777777" w:rsidR="000F1986" w:rsidRDefault="000F1986" w:rsidP="00B67AE4">
      <w:pPr>
        <w:spacing w:after="0" w:line="240" w:lineRule="auto"/>
      </w:pPr>
      <w:r>
        <w:separator/>
      </w:r>
    </w:p>
  </w:endnote>
  <w:endnote w:type="continuationSeparator" w:id="0">
    <w:p w14:paraId="28E2331B" w14:textId="77777777" w:rsidR="000F1986" w:rsidRDefault="000F1986" w:rsidP="00B6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04BE" w14:textId="77777777" w:rsidR="000F1986" w:rsidRDefault="000F1986" w:rsidP="00B67AE4">
      <w:pPr>
        <w:spacing w:after="0" w:line="240" w:lineRule="auto"/>
      </w:pPr>
      <w:r>
        <w:separator/>
      </w:r>
    </w:p>
  </w:footnote>
  <w:footnote w:type="continuationSeparator" w:id="0">
    <w:p w14:paraId="3C9C2575" w14:textId="77777777" w:rsidR="000F1986" w:rsidRDefault="000F1986" w:rsidP="00B6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6DA4"/>
    <w:multiLevelType w:val="hybridMultilevel"/>
    <w:tmpl w:val="49CC9E52"/>
    <w:lvl w:ilvl="0" w:tplc="917CB57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E"/>
    <w:rsid w:val="000068CC"/>
    <w:rsid w:val="00081606"/>
    <w:rsid w:val="000847B3"/>
    <w:rsid w:val="000B5AF9"/>
    <w:rsid w:val="000C09B3"/>
    <w:rsid w:val="000F1986"/>
    <w:rsid w:val="001374E0"/>
    <w:rsid w:val="001A0228"/>
    <w:rsid w:val="001D20CE"/>
    <w:rsid w:val="00294CFD"/>
    <w:rsid w:val="002F447B"/>
    <w:rsid w:val="003120DC"/>
    <w:rsid w:val="0034244E"/>
    <w:rsid w:val="00361F7B"/>
    <w:rsid w:val="003736B9"/>
    <w:rsid w:val="003F1D67"/>
    <w:rsid w:val="00426BC6"/>
    <w:rsid w:val="004373FF"/>
    <w:rsid w:val="0044234C"/>
    <w:rsid w:val="004527DB"/>
    <w:rsid w:val="004673C0"/>
    <w:rsid w:val="0052413F"/>
    <w:rsid w:val="00536ACA"/>
    <w:rsid w:val="00545CDE"/>
    <w:rsid w:val="0062415F"/>
    <w:rsid w:val="006A222B"/>
    <w:rsid w:val="006E3200"/>
    <w:rsid w:val="007169A6"/>
    <w:rsid w:val="00725650"/>
    <w:rsid w:val="007A7711"/>
    <w:rsid w:val="008C53A2"/>
    <w:rsid w:val="00906FCF"/>
    <w:rsid w:val="009B5652"/>
    <w:rsid w:val="009E23F5"/>
    <w:rsid w:val="00A05C2A"/>
    <w:rsid w:val="00A13F5E"/>
    <w:rsid w:val="00A929A6"/>
    <w:rsid w:val="00B67AE4"/>
    <w:rsid w:val="00BE74EB"/>
    <w:rsid w:val="00CB7B47"/>
    <w:rsid w:val="00CC1B2A"/>
    <w:rsid w:val="00D9670C"/>
    <w:rsid w:val="00E651C1"/>
    <w:rsid w:val="00E84B61"/>
    <w:rsid w:val="00E958D1"/>
    <w:rsid w:val="00F7570F"/>
    <w:rsid w:val="00F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2EDF7"/>
  <w15:chartTrackingRefBased/>
  <w15:docId w15:val="{2B6DBA23-C309-4454-A3CC-B91827AD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5CD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7A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7A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7AE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F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D67"/>
  </w:style>
  <w:style w:type="paragraph" w:styleId="Pieddepage">
    <w:name w:val="footer"/>
    <w:basedOn w:val="Normal"/>
    <w:link w:val="PieddepageCar"/>
    <w:uiPriority w:val="99"/>
    <w:unhideWhenUsed/>
    <w:rsid w:val="003F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D67"/>
  </w:style>
  <w:style w:type="character" w:customStyle="1" w:styleId="Titre1Car">
    <w:name w:val="Titre 1 Car"/>
    <w:basedOn w:val="Policepardfaut"/>
    <w:link w:val="Titre1"/>
    <w:uiPriority w:val="9"/>
    <w:rsid w:val="006A2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69E4-887F-4C2E-946D-02857171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Bardiau</dc:creator>
  <cp:keywords/>
  <dc:description/>
  <cp:lastModifiedBy>Francois Xavier Lefebvre</cp:lastModifiedBy>
  <cp:revision>2</cp:revision>
  <dcterms:created xsi:type="dcterms:W3CDTF">2021-05-31T10:04:00Z</dcterms:created>
  <dcterms:modified xsi:type="dcterms:W3CDTF">2021-05-31T10:04:00Z</dcterms:modified>
</cp:coreProperties>
</file>